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7C" w:rsidRDefault="0042297C" w:rsidP="0042297C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42297C" w:rsidRDefault="0042297C" w:rsidP="0042297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2297C" w:rsidRDefault="0042297C" w:rsidP="0042297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2297C" w:rsidRDefault="0042297C" w:rsidP="0042297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297C" w:rsidRDefault="0042297C" w:rsidP="0042297C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42297C" w:rsidRDefault="0042297C" w:rsidP="0042297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0.2021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</w:p>
    <w:p w:rsidR="0042297C" w:rsidRDefault="0042297C" w:rsidP="0042297C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42297C" w:rsidRDefault="0042297C" w:rsidP="0042297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20.07.2018г. № 35 «</w:t>
      </w:r>
      <w:r>
        <w:rPr>
          <w:b/>
          <w:sz w:val="28"/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42297C" w:rsidRDefault="0042297C" w:rsidP="0042297C">
      <w:pPr>
        <w:jc w:val="both"/>
        <w:rPr>
          <w:sz w:val="28"/>
          <w:szCs w:val="28"/>
        </w:rPr>
      </w:pPr>
    </w:p>
    <w:p w:rsidR="0042297C" w:rsidRDefault="0042297C" w:rsidP="0042297C">
      <w:pPr>
        <w:spacing w:line="276" w:lineRule="auto"/>
        <w:jc w:val="both"/>
        <w:rPr>
          <w:b/>
        </w:rPr>
      </w:pPr>
      <w:r>
        <w:t xml:space="preserve">         На основании Федерального закона от 11.06.2021 № 170-ФЗ 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протеста прокуратуры </w:t>
      </w:r>
      <w:proofErr w:type="spellStart"/>
      <w:r>
        <w:t>Кильмезского</w:t>
      </w:r>
      <w:proofErr w:type="spellEnd"/>
      <w:r>
        <w:t xml:space="preserve"> района Кировской области от 11.09.2021 № 111-02-03-2021/Прдп151-21-20330011 администрация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r>
        <w:rPr>
          <w:b/>
        </w:rPr>
        <w:t>ПОСТАНОВЛЯЕТ:</w:t>
      </w:r>
    </w:p>
    <w:p w:rsidR="0042297C" w:rsidRDefault="0042297C" w:rsidP="0042297C">
      <w:pPr>
        <w:spacing w:line="276" w:lineRule="auto"/>
        <w:jc w:val="both"/>
      </w:pPr>
    </w:p>
    <w:p w:rsidR="0042297C" w:rsidRDefault="0042297C" w:rsidP="0042297C">
      <w:pPr>
        <w:spacing w:line="276" w:lineRule="auto"/>
        <w:jc w:val="both"/>
      </w:pPr>
      <w:r>
        <w:t xml:space="preserve">         1.  Внести изменения в постановление   </w:t>
      </w:r>
      <w:proofErr w:type="gramStart"/>
      <w:r>
        <w:t xml:space="preserve">администрации  </w:t>
      </w:r>
      <w:proofErr w:type="spellStart"/>
      <w:r>
        <w:t>Чернушского</w:t>
      </w:r>
      <w:proofErr w:type="spellEnd"/>
      <w:proofErr w:type="gram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от 20.07.2018г. № 35(с изменениями</w:t>
      </w:r>
      <w:r>
        <w:rPr>
          <w:b/>
        </w:rPr>
        <w:t xml:space="preserve"> </w:t>
      </w:r>
      <w:r>
        <w:t>от 15.01.2019 №2, от 03.04.2019№13, от 04.02.2020 № 12, от 26.05.2020 № 33)  «Об административном регламенте</w:t>
      </w:r>
      <w:r>
        <w:rPr>
          <w:b/>
        </w:rPr>
        <w:t xml:space="preserve"> </w:t>
      </w:r>
      <w:r>
        <w:t xml:space="preserve">по осуществления муниципального жилищного контроля на территории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 </w:t>
      </w:r>
      <w:proofErr w:type="spellStart"/>
      <w:r>
        <w:t>Кильмезского</w:t>
      </w:r>
      <w:proofErr w:type="spellEnd"/>
      <w:r>
        <w:t xml:space="preserve"> района Кировской области,  (далее по тексту – Административный регламент). </w:t>
      </w:r>
    </w:p>
    <w:p w:rsidR="0042297C" w:rsidRDefault="0042297C" w:rsidP="0042297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</w:rPr>
        <w:t>1.1.</w:t>
      </w:r>
      <w:r>
        <w:t xml:space="preserve"> Пункт 1.4.1. подраздела 1.4 раздела 1 Регламента </w:t>
      </w:r>
      <w:r>
        <w:rPr>
          <w:b/>
        </w:rPr>
        <w:t xml:space="preserve">«Предмет муниципального </w:t>
      </w:r>
      <w:proofErr w:type="gramStart"/>
      <w:r>
        <w:rPr>
          <w:b/>
        </w:rPr>
        <w:t>контроля»</w:t>
      </w:r>
      <w:r>
        <w:rPr>
          <w:b/>
          <w:sz w:val="23"/>
          <w:szCs w:val="23"/>
        </w:rPr>
        <w:t xml:space="preserve">  дополнить</w:t>
      </w:r>
      <w:proofErr w:type="gramEnd"/>
      <w:r>
        <w:rPr>
          <w:b/>
          <w:sz w:val="23"/>
          <w:szCs w:val="23"/>
        </w:rPr>
        <w:t xml:space="preserve"> текст подпунктами 1), 2), 3), 4), 5), 6) следующего содержания</w:t>
      </w:r>
      <w:r>
        <w:rPr>
          <w:b/>
          <w:sz w:val="28"/>
          <w:szCs w:val="28"/>
        </w:rPr>
        <w:t xml:space="preserve">:            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        «1) требований к предоставлению коммунальных услуг собственникам и пользователям помещений в многоквартирных домах и жилых домов»;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         «2)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bookmarkStart w:id="0" w:name="101728"/>
      <w:bookmarkEnd w:id="0"/>
      <w:r>
        <w:rPr>
          <w:sz w:val="23"/>
          <w:szCs w:val="23"/>
        </w:rPr>
        <w:t xml:space="preserve">        «3) правил содержания общего имущества в многоквартирном доме и правил изменения размера платы за содержание жилого помещения»;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bookmarkStart w:id="1" w:name="101729"/>
      <w:bookmarkEnd w:id="1"/>
      <w:r>
        <w:rPr>
          <w:sz w:val="23"/>
          <w:szCs w:val="23"/>
        </w:rPr>
        <w:t xml:space="preserve">        «4)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домов»;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bookmarkStart w:id="2" w:name="101730"/>
      <w:bookmarkEnd w:id="2"/>
      <w:r>
        <w:rPr>
          <w:sz w:val="23"/>
          <w:szCs w:val="23"/>
        </w:rPr>
        <w:lastRenderedPageBreak/>
        <w:t xml:space="preserve">        «5)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ресурсов»;</w:t>
      </w:r>
    </w:p>
    <w:p w:rsidR="0042297C" w:rsidRDefault="0042297C" w:rsidP="0042297C">
      <w:pPr>
        <w:spacing w:before="100" w:beforeAutospacing="1" w:after="100" w:afterAutospacing="1"/>
        <w:rPr>
          <w:sz w:val="23"/>
          <w:szCs w:val="23"/>
        </w:rPr>
      </w:pPr>
      <w:bookmarkStart w:id="3" w:name="101731"/>
      <w:bookmarkStart w:id="4" w:name="101733"/>
      <w:bookmarkEnd w:id="3"/>
      <w:bookmarkEnd w:id="4"/>
      <w:r>
        <w:rPr>
          <w:sz w:val="23"/>
          <w:szCs w:val="23"/>
        </w:rPr>
        <w:t xml:space="preserve">        «6) требований к предоставлению жилых помещений в наемных домах социального использования».</w:t>
      </w:r>
    </w:p>
    <w:p w:rsidR="0042297C" w:rsidRDefault="0042297C" w:rsidP="0042297C">
      <w:pPr>
        <w:suppressAutoHyphens/>
        <w:overflowPunct w:val="0"/>
        <w:autoSpaceDE w:val="0"/>
        <w:spacing w:after="480"/>
        <w:rPr>
          <w:sz w:val="23"/>
          <w:szCs w:val="23"/>
        </w:rPr>
      </w:pPr>
      <w:r>
        <w:rPr>
          <w:sz w:val="28"/>
          <w:szCs w:val="28"/>
        </w:rPr>
        <w:t xml:space="preserve">     </w:t>
      </w:r>
      <w:r>
        <w:rPr>
          <w:b/>
        </w:rPr>
        <w:t>1.2.</w:t>
      </w:r>
      <w:r>
        <w:t xml:space="preserve"> Пункт 1.5.2. Подраздела 1.5 Раздела 1 </w:t>
      </w:r>
      <w:proofErr w:type="gramStart"/>
      <w:r>
        <w:t>Регламента,  дополнить</w:t>
      </w:r>
      <w:proofErr w:type="gramEnd"/>
      <w:r>
        <w:t xml:space="preserve"> текст абзацем 11 следующего содержания:                                                                                                                                                                  «</w:t>
      </w:r>
      <w:r>
        <w:rPr>
          <w:sz w:val="23"/>
          <w:szCs w:val="23"/>
        </w:rPr>
        <w:t xml:space="preserve"> о понуждении к исполнению предписания».                                                                                                         </w:t>
      </w:r>
    </w:p>
    <w:p w:rsidR="0042297C" w:rsidRDefault="0042297C" w:rsidP="0042297C">
      <w:pPr>
        <w:suppressAutoHyphens/>
        <w:overflowPunct w:val="0"/>
        <w:autoSpaceDE w:val="0"/>
        <w:spacing w:after="480"/>
        <w:rPr>
          <w:sz w:val="23"/>
          <w:szCs w:val="23"/>
        </w:rPr>
      </w:pPr>
      <w:r>
        <w:rPr>
          <w:b/>
          <w:sz w:val="23"/>
          <w:szCs w:val="23"/>
        </w:rPr>
        <w:t xml:space="preserve">     1.3.</w:t>
      </w:r>
      <w:r>
        <w:rPr>
          <w:sz w:val="23"/>
          <w:szCs w:val="23"/>
        </w:rPr>
        <w:t xml:space="preserve"> </w:t>
      </w:r>
      <w:r>
        <w:t xml:space="preserve">Подраздела 4.4 Раздела 4 </w:t>
      </w:r>
      <w:proofErr w:type="gramStart"/>
      <w:r>
        <w:t>Регламента,  дополнить</w:t>
      </w:r>
      <w:proofErr w:type="gramEnd"/>
      <w:r>
        <w:t xml:space="preserve"> текст Пунктом 4.4.6. следующего содержания:                                                                                                                                                               </w:t>
      </w:r>
    </w:p>
    <w:p w:rsidR="0042297C" w:rsidRDefault="0042297C" w:rsidP="0042297C">
      <w:pPr>
        <w:spacing w:before="100" w:beforeAutospacing="1" w:after="100" w:afterAutospacing="1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«4.4.6.Для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части 1 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хозяйства».</w:t>
      </w:r>
    </w:p>
    <w:p w:rsidR="0042297C" w:rsidRDefault="0042297C" w:rsidP="0042297C">
      <w:pPr>
        <w:rPr>
          <w:sz w:val="23"/>
          <w:szCs w:val="23"/>
        </w:rPr>
      </w:pPr>
      <w:r>
        <w:rPr>
          <w:b/>
        </w:rPr>
        <w:t>1.4</w:t>
      </w:r>
      <w:r>
        <w:t xml:space="preserve">. Пункт 3.1.6. Подраздела 3.1. Раздела 3 Регламента </w:t>
      </w:r>
      <w:r>
        <w:rPr>
          <w:b/>
        </w:rPr>
        <w:t>«Организация и проведение плановой проверки</w:t>
      </w:r>
      <w:proofErr w:type="gramStart"/>
      <w:r>
        <w:rPr>
          <w:b/>
        </w:rPr>
        <w:t>»,</w:t>
      </w:r>
      <w:r>
        <w:rPr>
          <w:b/>
          <w:sz w:val="23"/>
          <w:szCs w:val="23"/>
        </w:rPr>
        <w:t xml:space="preserve">  дополнить</w:t>
      </w:r>
      <w:proofErr w:type="gramEnd"/>
      <w:r>
        <w:rPr>
          <w:b/>
          <w:sz w:val="23"/>
          <w:szCs w:val="23"/>
        </w:rPr>
        <w:t xml:space="preserve"> текст подпунктами 1), 2), следующего содержания</w:t>
      </w:r>
      <w:r>
        <w:rPr>
          <w:b/>
          <w:sz w:val="28"/>
          <w:szCs w:val="28"/>
        </w:rPr>
        <w:t xml:space="preserve">:            </w:t>
      </w:r>
      <w:r>
        <w:t xml:space="preserve"> </w:t>
      </w:r>
    </w:p>
    <w:p w:rsidR="0042297C" w:rsidRDefault="0042297C" w:rsidP="0042297C">
      <w:pPr>
        <w:spacing w:before="100" w:beforeAutospacing="1" w:after="100" w:afterAutospacing="1" w:line="312" w:lineRule="auto"/>
        <w:rPr>
          <w:sz w:val="23"/>
          <w:szCs w:val="23"/>
        </w:rPr>
      </w:pPr>
      <w:bookmarkStart w:id="5" w:name="101761"/>
      <w:bookmarkEnd w:id="5"/>
      <w:r>
        <w:rPr>
          <w:sz w:val="23"/>
          <w:szCs w:val="23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sz w:val="23"/>
          <w:szCs w:val="23"/>
        </w:rPr>
        <w:t>наймодателем</w:t>
      </w:r>
      <w:proofErr w:type="spellEnd"/>
      <w:r>
        <w:rPr>
          <w:sz w:val="23"/>
          <w:szCs w:val="23"/>
        </w:rPr>
        <w:t xml:space="preserve"> жилых помещений в котором является лицо, деятельность которого подлежит проверке;</w:t>
      </w:r>
    </w:p>
    <w:p w:rsidR="0042297C" w:rsidRDefault="0042297C" w:rsidP="0042297C">
      <w:pPr>
        <w:spacing w:before="100" w:beforeAutospacing="1" w:after="100" w:afterAutospacing="1" w:line="312" w:lineRule="auto"/>
        <w:rPr>
          <w:sz w:val="23"/>
          <w:szCs w:val="23"/>
        </w:rPr>
      </w:pPr>
      <w:bookmarkStart w:id="6" w:name="101762"/>
      <w:bookmarkEnd w:id="6"/>
      <w:r>
        <w:rPr>
          <w:sz w:val="23"/>
          <w:szCs w:val="23"/>
        </w:rPr>
        <w:t xml:space="preserve">2) установления или изменения нормативов потребления коммунальных ресурсов (коммунальных услуг).                                                                                   </w:t>
      </w:r>
    </w:p>
    <w:p w:rsidR="0042297C" w:rsidRDefault="0042297C" w:rsidP="0042297C">
      <w:pPr>
        <w:spacing w:before="100" w:beforeAutospacing="1" w:after="100" w:afterAutospacing="1" w:line="312" w:lineRule="auto"/>
      </w:pPr>
      <w:r>
        <w:rPr>
          <w:b/>
          <w:sz w:val="23"/>
          <w:szCs w:val="23"/>
        </w:rPr>
        <w:t xml:space="preserve">1.5. </w:t>
      </w:r>
      <w:r>
        <w:rPr>
          <w:sz w:val="23"/>
          <w:szCs w:val="23"/>
        </w:rPr>
        <w:t xml:space="preserve">Пункт 1.6.1.  </w:t>
      </w:r>
      <w:r>
        <w:t xml:space="preserve">Подраздел 1.6. Раздела1 Регламента дополнить текст подпунктом «1.6.1.9» следующего содержания: </w:t>
      </w:r>
    </w:p>
    <w:p w:rsidR="0042297C" w:rsidRDefault="0042297C" w:rsidP="0042297C">
      <w:pPr>
        <w:spacing w:before="100" w:beforeAutospacing="1" w:after="100" w:afterAutospacing="1" w:line="312" w:lineRule="auto"/>
        <w:rPr>
          <w:b/>
          <w:sz w:val="23"/>
          <w:szCs w:val="23"/>
        </w:rPr>
      </w:pPr>
      <w:r>
        <w:t xml:space="preserve">«1.6.1.9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Федерации.».</w:t>
      </w:r>
    </w:p>
    <w:p w:rsidR="0042297C" w:rsidRDefault="0042297C" w:rsidP="0042297C">
      <w:pPr>
        <w:suppressAutoHyphens/>
        <w:overflowPunct w:val="0"/>
        <w:autoSpaceDE w:val="0"/>
        <w:spacing w:after="480"/>
        <w:jc w:val="both"/>
      </w:pPr>
    </w:p>
    <w:p w:rsidR="0042297C" w:rsidRPr="0042297C" w:rsidRDefault="0042297C" w:rsidP="0042297C">
      <w:pPr>
        <w:jc w:val="both"/>
        <w:rPr>
          <w:bCs/>
        </w:rPr>
      </w:pPr>
      <w:r>
        <w:lastRenderedPageBreak/>
        <w:t xml:space="preserve">2. </w:t>
      </w:r>
      <w:r w:rsidRPr="0042297C">
        <w:t>Обнародовать настоящее постановление   на и</w:t>
      </w:r>
      <w:r>
        <w:t xml:space="preserve">нформационных стендах, досках в </w:t>
      </w:r>
      <w:r w:rsidRPr="0042297C">
        <w:t xml:space="preserve">общедоступных местах по адресам, определяемым решением сельской Думы, а также в сети Интернет на сайте муниципального образования </w:t>
      </w:r>
      <w:proofErr w:type="spellStart"/>
      <w:r w:rsidRPr="0042297C">
        <w:t>Чернушское</w:t>
      </w:r>
      <w:proofErr w:type="spellEnd"/>
      <w:r w:rsidRPr="0042297C">
        <w:t xml:space="preserve"> сельское поселение.</w:t>
      </w:r>
    </w:p>
    <w:p w:rsidR="0042297C" w:rsidRPr="0042297C" w:rsidRDefault="0042297C" w:rsidP="0042297C">
      <w:pPr>
        <w:jc w:val="both"/>
        <w:rPr>
          <w:rFonts w:eastAsia="Calibri"/>
          <w:lang w:eastAsia="en-US"/>
        </w:rPr>
      </w:pPr>
      <w:r>
        <w:t>3.</w:t>
      </w:r>
      <w:r w:rsidRPr="0042297C">
        <w:t xml:space="preserve"> </w:t>
      </w:r>
      <w:r>
        <w:t xml:space="preserve">  </w:t>
      </w:r>
      <w:r w:rsidRPr="0042297C">
        <w:t xml:space="preserve">Настоящее постановление вступает в силу </w:t>
      </w:r>
      <w:r w:rsidRPr="0042297C">
        <w:rPr>
          <w:rFonts w:eastAsia="Calibri"/>
          <w:lang w:eastAsia="en-US"/>
        </w:rPr>
        <w:t>после его официального опубликования (обнародования) в установленном порядке.</w:t>
      </w:r>
    </w:p>
    <w:p w:rsidR="0042297C" w:rsidRPr="0042297C" w:rsidRDefault="0042297C" w:rsidP="0042297C">
      <w:pPr>
        <w:jc w:val="center"/>
        <w:rPr>
          <w:rFonts w:cs="Arial"/>
          <w:b/>
          <w:bCs/>
        </w:rPr>
      </w:pPr>
    </w:p>
    <w:p w:rsidR="0042297C" w:rsidRDefault="0042297C" w:rsidP="0042297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42297C" w:rsidRPr="0042297C" w:rsidRDefault="0042297C" w:rsidP="0042297C">
      <w:r w:rsidRPr="0042297C">
        <w:rPr>
          <w:rFonts w:cs="Arial"/>
          <w:b/>
          <w:bCs/>
        </w:rPr>
        <w:t xml:space="preserve"> </w:t>
      </w:r>
      <w:r w:rsidRPr="0042297C">
        <w:t xml:space="preserve">Глава </w:t>
      </w:r>
      <w:proofErr w:type="spellStart"/>
      <w:proofErr w:type="gramStart"/>
      <w:r w:rsidRPr="0042297C">
        <w:t>Чернушского</w:t>
      </w:r>
      <w:bookmarkStart w:id="7" w:name="_GoBack"/>
      <w:bookmarkEnd w:id="7"/>
      <w:proofErr w:type="spellEnd"/>
      <w:r>
        <w:t xml:space="preserve">  </w:t>
      </w:r>
      <w:r w:rsidRPr="0042297C">
        <w:t>сельского</w:t>
      </w:r>
      <w:proofErr w:type="gramEnd"/>
      <w:r w:rsidRPr="0042297C">
        <w:t xml:space="preserve"> поселения                                                            </w:t>
      </w:r>
      <w:proofErr w:type="spellStart"/>
      <w:r w:rsidRPr="0042297C">
        <w:t>Г.Ф.Грозных</w:t>
      </w:r>
      <w:proofErr w:type="spellEnd"/>
    </w:p>
    <w:p w:rsidR="0042297C" w:rsidRPr="0042297C" w:rsidRDefault="0042297C" w:rsidP="0042297C"/>
    <w:p w:rsidR="0042297C" w:rsidRPr="0042297C" w:rsidRDefault="0042297C" w:rsidP="0042297C"/>
    <w:p w:rsidR="00747631" w:rsidRPr="0042297C" w:rsidRDefault="00747631"/>
    <w:sectPr w:rsidR="00747631" w:rsidRPr="0042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A17"/>
    <w:multiLevelType w:val="multilevel"/>
    <w:tmpl w:val="E84C619E"/>
    <w:lvl w:ilvl="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B"/>
    <w:rsid w:val="0042297C"/>
    <w:rsid w:val="006D2DCB"/>
    <w:rsid w:val="007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EF9"/>
  <w15:chartTrackingRefBased/>
  <w15:docId w15:val="{31692B2E-8BBE-4552-BC40-FF3E888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2021-10-07T06:52:00Z</cp:lastPrinted>
  <dcterms:created xsi:type="dcterms:W3CDTF">2021-10-07T06:44:00Z</dcterms:created>
  <dcterms:modified xsi:type="dcterms:W3CDTF">2021-10-07T06:53:00Z</dcterms:modified>
</cp:coreProperties>
</file>