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E6" w:rsidRPr="00343DE6" w:rsidRDefault="00343DE6" w:rsidP="00343DE6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  <w:r w:rsidRPr="00343DE6">
        <w:rPr>
          <w:rFonts w:ascii="Times New Roman" w:hAnsi="Times New Roman"/>
          <w:b/>
          <w:bCs/>
          <w:sz w:val="32"/>
          <w:szCs w:val="32"/>
        </w:rPr>
        <w:t xml:space="preserve">ЧЕРНУШСКАЯ СЕЛЬСКАЯ </w:t>
      </w:r>
      <w:r w:rsidRPr="00343DE6">
        <w:rPr>
          <w:rFonts w:ascii="Times New Roman" w:hAnsi="Times New Roman"/>
          <w:b/>
          <w:bCs/>
          <w:spacing w:val="-1"/>
          <w:sz w:val="32"/>
          <w:szCs w:val="32"/>
        </w:rPr>
        <w:t>ДУМА</w:t>
      </w:r>
    </w:p>
    <w:p w:rsidR="00343DE6" w:rsidRPr="00343DE6" w:rsidRDefault="00343DE6" w:rsidP="00343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343DE6">
        <w:rPr>
          <w:rFonts w:ascii="Times New Roman" w:hAnsi="Times New Roman"/>
          <w:b/>
          <w:bCs/>
          <w:spacing w:val="-3"/>
          <w:sz w:val="32"/>
          <w:szCs w:val="32"/>
        </w:rPr>
        <w:t>КИЛЬМЕЗСКОГО РАЙОНА КИРОВСКОЙ ОБЛАСТИ</w:t>
      </w:r>
    </w:p>
    <w:p w:rsidR="00343DE6" w:rsidRPr="00343DE6" w:rsidRDefault="00343DE6" w:rsidP="00343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36"/>
          <w:szCs w:val="36"/>
        </w:rPr>
      </w:pPr>
      <w:r w:rsidRPr="00343DE6">
        <w:rPr>
          <w:rFonts w:ascii="Times New Roman" w:hAnsi="Times New Roman"/>
          <w:b/>
          <w:sz w:val="36"/>
          <w:szCs w:val="36"/>
        </w:rPr>
        <w:t>четв</w:t>
      </w:r>
      <w:r>
        <w:rPr>
          <w:rFonts w:ascii="Times New Roman" w:hAnsi="Times New Roman"/>
          <w:b/>
          <w:sz w:val="36"/>
          <w:szCs w:val="36"/>
        </w:rPr>
        <w:t>ё</w:t>
      </w:r>
      <w:r w:rsidRPr="00343DE6">
        <w:rPr>
          <w:rFonts w:ascii="Times New Roman" w:hAnsi="Times New Roman"/>
          <w:b/>
          <w:sz w:val="36"/>
          <w:szCs w:val="36"/>
        </w:rPr>
        <w:t>ртого</w:t>
      </w:r>
      <w:r w:rsidRPr="00343DE6">
        <w:rPr>
          <w:rFonts w:ascii="Times New Roman" w:hAnsi="Times New Roman"/>
          <w:b/>
          <w:bCs/>
          <w:spacing w:val="-3"/>
          <w:sz w:val="36"/>
          <w:szCs w:val="36"/>
        </w:rPr>
        <w:t xml:space="preserve"> созыва</w:t>
      </w:r>
    </w:p>
    <w:p w:rsidR="00343DE6" w:rsidRDefault="00343DE6" w:rsidP="00343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DE6" w:rsidRDefault="00343DE6" w:rsidP="00343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32"/>
          <w:szCs w:val="32"/>
        </w:rPr>
      </w:pPr>
      <w:r>
        <w:rPr>
          <w:rFonts w:ascii="Times New Roman" w:hAnsi="Times New Roman"/>
          <w:b/>
          <w:bCs/>
          <w:spacing w:val="-5"/>
          <w:sz w:val="32"/>
          <w:szCs w:val="32"/>
        </w:rPr>
        <w:t>РЕШЕНИЕ</w:t>
      </w:r>
    </w:p>
    <w:p w:rsidR="00343DE6" w:rsidRDefault="00343DE6" w:rsidP="00343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8"/>
          <w:szCs w:val="28"/>
        </w:rPr>
      </w:pPr>
    </w:p>
    <w:p w:rsidR="00343DE6" w:rsidRDefault="00343DE6" w:rsidP="00343DE6">
      <w:pPr>
        <w:shd w:val="clear" w:color="auto" w:fill="FFFFFF"/>
        <w:tabs>
          <w:tab w:val="left" w:leader="underscore" w:pos="253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29.10.2021                                                                                             №</w:t>
      </w:r>
      <w:r>
        <w:rPr>
          <w:rFonts w:ascii="Times New Roman" w:hAnsi="Times New Roman"/>
          <w:sz w:val="28"/>
        </w:rPr>
        <w:t xml:space="preserve"> 6/</w:t>
      </w:r>
      <w:r w:rsidR="004C14F5">
        <w:rPr>
          <w:rFonts w:ascii="Times New Roman" w:hAnsi="Times New Roman"/>
          <w:sz w:val="28"/>
        </w:rPr>
        <w:t>3</w:t>
      </w:r>
      <w:bookmarkStart w:id="0" w:name="_GoBack"/>
      <w:bookmarkEnd w:id="0"/>
    </w:p>
    <w:p w:rsidR="00343DE6" w:rsidRDefault="00343DE6" w:rsidP="00343DE6">
      <w:pPr>
        <w:shd w:val="clear" w:color="auto" w:fill="FFFFFF"/>
        <w:tabs>
          <w:tab w:val="left" w:leader="underscore" w:pos="253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 Чернушка</w:t>
      </w:r>
    </w:p>
    <w:p w:rsidR="00343DE6" w:rsidRDefault="00343DE6" w:rsidP="00343DE6">
      <w:pPr>
        <w:spacing w:after="0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343DE6" w:rsidRDefault="00343DE6" w:rsidP="00343DE6">
      <w:pPr>
        <w:pStyle w:val="ConsPlusNormal"/>
        <w:ind w:firstLine="540"/>
        <w:jc w:val="both"/>
      </w:pPr>
    </w:p>
    <w:p w:rsidR="00343DE6" w:rsidRDefault="00343DE6" w:rsidP="00343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 N 131-ФЗ "Об общих принципах организации местного самоуправления в Российской Федерации", Федеральным законом от 31.07.2020 г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343DE6" w:rsidRDefault="00343DE6" w:rsidP="00343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343DE6" w:rsidRDefault="00343DE6" w:rsidP="00343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в соответствии с действующим законодательством с 01.01.2022г.</w:t>
      </w:r>
    </w:p>
    <w:p w:rsidR="00343DE6" w:rsidRDefault="00343DE6" w:rsidP="00343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Решение опубликовать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43DE6" w:rsidRDefault="00343DE6" w:rsidP="00343D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      Г.Ф. Грозных </w:t>
      </w:r>
    </w:p>
    <w:p w:rsidR="00343DE6" w:rsidRDefault="00343DE6" w:rsidP="00343DE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Г.Ф. Грозных</w:t>
      </w:r>
      <w:r>
        <w:rPr>
          <w:rFonts w:ascii="Times New Roman" w:hAnsi="Times New Roman"/>
          <w:sz w:val="28"/>
          <w:szCs w:val="28"/>
        </w:rPr>
        <w:tab/>
      </w: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43DE6" w:rsidRDefault="00343DE6" w:rsidP="00343D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43DE6" w:rsidRDefault="00343DE6" w:rsidP="00343D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</w:rPr>
        <w:t>Чернушской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343DE6" w:rsidRDefault="00343DE6" w:rsidP="00343DE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343DE6" w:rsidRDefault="00343DE6" w:rsidP="00343D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</w:t>
      </w:r>
    </w:p>
    <w:p w:rsidR="00343DE6" w:rsidRDefault="00343DE6" w:rsidP="00343D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 10. 2021 г. N 6/4</w:t>
      </w:r>
    </w:p>
    <w:p w:rsidR="00343DE6" w:rsidRDefault="00343DE6" w:rsidP="0034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DE6" w:rsidRDefault="00343DE6" w:rsidP="00343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43DE6" w:rsidRDefault="00343DE6" w:rsidP="00343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контроле в сфере благоустройства</w:t>
      </w:r>
    </w:p>
    <w:p w:rsidR="00343DE6" w:rsidRDefault="00343DE6" w:rsidP="00343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343DE6" w:rsidRDefault="00343DE6" w:rsidP="00343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DE6" w:rsidRDefault="00343DE6" w:rsidP="00343D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43DE6" w:rsidRDefault="00343DE6" w:rsidP="00343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3DE6" w:rsidRDefault="00343DE6" w:rsidP="00343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1.1.</w:t>
      </w:r>
      <w:r>
        <w:rPr>
          <w:rFonts w:ascii="Times New Roman" w:hAnsi="Times New Roman"/>
          <w:sz w:val="24"/>
          <w:szCs w:val="24"/>
        </w:rPr>
        <w:t xml:space="preserve">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Кировской области (далее - муниципальный контроль).</w:t>
      </w:r>
    </w:p>
    <w:p w:rsidR="00343DE6" w:rsidRDefault="00343DE6" w:rsidP="00343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1.2. Предметом муниципального контроля является:</w:t>
      </w:r>
    </w:p>
    <w:p w:rsidR="00343DE6" w:rsidRDefault="00343DE6" w:rsidP="00343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- контролируемые лица) обязательных требований, установленных правилами благоустройства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области, утвержденных решением </w:t>
      </w:r>
      <w:proofErr w:type="spellStart"/>
      <w:r>
        <w:rPr>
          <w:rFonts w:ascii="Times New Roman" w:hAnsi="Times New Roman"/>
          <w:sz w:val="24"/>
          <w:szCs w:val="24"/>
        </w:rPr>
        <w:t>Чернушской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 от 28.06.2012 г. N 4/3 (с изменениями)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proofErr w:type="spellStart"/>
      <w:r>
        <w:rPr>
          <w:rFonts w:ascii="Times New Roman" w:hAnsi="Times New Roman"/>
          <w:sz w:val="24"/>
          <w:szCs w:val="24"/>
        </w:rPr>
        <w:t>Чернушском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в соответствии с Правилами;</w:t>
      </w:r>
    </w:p>
    <w:p w:rsidR="00343DE6" w:rsidRDefault="00343DE6" w:rsidP="00343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343DE6" w:rsidRDefault="00343DE6" w:rsidP="00343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343DE6" w:rsidRDefault="00343DE6" w:rsidP="00343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услуг) и (или) через региональный портал государственных и муниципальных услуг.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rPr>
          <w:b/>
        </w:rPr>
        <w:t>1.3.</w:t>
      </w:r>
      <w:r>
        <w:t xml:space="preserve"> Объектами муниципального контроля (далее - объект контроля) являются:</w:t>
      </w:r>
    </w:p>
    <w:p w:rsidR="00343DE6" w:rsidRDefault="00343DE6" w:rsidP="00343DE6">
      <w:pPr>
        <w:pStyle w:val="ConsPlusNormal"/>
        <w:spacing w:before="240" w:line="276" w:lineRule="auto"/>
        <w:ind w:firstLine="540"/>
        <w:jc w:val="both"/>
      </w:pPr>
      <w:r>
        <w:t xml:space="preserve">деятельность, действия (бездействие) контролируемых лиц в сфере благоустройства территории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43DE6" w:rsidRDefault="00343DE6" w:rsidP="00343DE6">
      <w:pPr>
        <w:pStyle w:val="ConsPlusNormal"/>
        <w:spacing w:before="240" w:line="276" w:lineRule="auto"/>
        <w:ind w:firstLine="540"/>
        <w:jc w:val="both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43DE6" w:rsidRDefault="00343DE6" w:rsidP="00343DE6">
      <w:pPr>
        <w:pStyle w:val="ConsPlusNormal"/>
        <w:spacing w:before="240" w:line="276" w:lineRule="auto"/>
        <w:ind w:firstLine="540"/>
        <w:jc w:val="both"/>
      </w:pPr>
      <w: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rPr>
          <w:b/>
        </w:rPr>
        <w:t>1.4.</w:t>
      </w:r>
      <w:r>
        <w:t xml:space="preserve"> Учет объектов контроля осуществляется посредством создания: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единого реестра контрольных мероприятий;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информационной системы (подсистемы государственной информационной системы) досудебного обжалования;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43DE6" w:rsidRDefault="00343DE6" w:rsidP="00343DE6">
      <w:pPr>
        <w:pStyle w:val="ConsPlusNormal"/>
        <w:spacing w:before="240" w:line="276" w:lineRule="auto"/>
        <w:ind w:firstLine="540"/>
        <w:jc w:val="both"/>
      </w:pPr>
      <w:r>
        <w:t>Контрольным органом в соответствии с частью 2 статьи 16 и частью 5 статьи 17 Федерального закона от 31 июля 2020 г. N 248-ФЗ "О государственном контроле (надзоре) и муниципальном контроле в Российской Федерации" (далее - Федеральный закон N 248-ФЗ) ведется учет объектов контроля с использованием информационной системы.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rPr>
          <w:b/>
        </w:rPr>
        <w:t>1.5.</w:t>
      </w:r>
      <w:r>
        <w:t xml:space="preserve"> Муниципальный контроль осуществляется администрацией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(далее - Контрольный орган).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rPr>
          <w:b/>
        </w:rPr>
        <w:t>1.6.</w:t>
      </w:r>
      <w:r>
        <w:t xml:space="preserve"> Руководство деятельностью по осуществлению муниципального контроля осуществляет глава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rPr>
          <w:b/>
        </w:rPr>
        <w:t>1.7.</w:t>
      </w:r>
      <w:r>
        <w:t xml:space="preserve"> От имени Контрольного органа муниципальный контроль вправе осуществлять следующие должностные лица: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руководитель (заместитель руководителя) Контрольного органа;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343DE6" w:rsidRDefault="00343DE6" w:rsidP="00343DE6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1.8. Права и обязанности инспектора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1.8.1. Инспектор обязан: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Кировской 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N 248-ФЗ и пунктом 3.3 настоящего Положения, осуществлять консультирование;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N 248-ФЗ;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12) не требовать от контролируемых лиц документы и иные сведения, представление </w:t>
      </w:r>
      <w:r>
        <w:lastRenderedPageBreak/>
        <w:t>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7) обращаться в соответствии с Федеральным законом от 07.02.2011 года N 3-ФЗ "О полиции" за содействием к органам полиции в случаях, если инспектору оказывается противодействие или угрожает опасность.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1.9. К отношениям, связанным с осуществлением муниципального контроля в сфере благоустройства применяются положения Федерального закона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43DE6" w:rsidRDefault="00343DE6" w:rsidP="00343DE6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lastRenderedPageBreak/>
        <w:t>2. Категории риска причинения вреда (ущерба)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Система оценки и управления рисками причинения вреда (ущерба) охраняемым законом ценностям при осуществлении муниципального контроля на территории </w:t>
      </w:r>
      <w:proofErr w:type="spellStart"/>
      <w:proofErr w:type="gramStart"/>
      <w:r>
        <w:t>Чернушского</w:t>
      </w:r>
      <w:proofErr w:type="spellEnd"/>
      <w:r>
        <w:t xml:space="preserve">  сельского</w:t>
      </w:r>
      <w:proofErr w:type="gramEnd"/>
      <w:r>
        <w:t xml:space="preserve"> поселения не применяется, плановые контрольные (надзорные) мероприятия не проводятся.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статьей 66 Федерального закона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66 Федерального закона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3. Виды профилактических мероприятий, которые проводятся при осуществлении муниципального контроля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информирование;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консультирование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Информирование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N 248-ФЗ, на своем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43DE6" w:rsidRDefault="00343DE6" w:rsidP="00343DE6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Консультирование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порядка проведения контрольных мероприятий;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периодичности проведения контрольных мероприятий;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3) порядка принятия решений по итогам контрольных мероприятий;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4) порядка обжалования решений Контрольного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Инспекторы осуществляют консультирование контролируемых лиц и их представителей: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Индивидуальное консультирование на личном приеме каждого заявителя инспекторами не может превышать 10 минут.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Время разговора по телефону не должно превышать 10 минут.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Письменное консультирование контролируемых лиц и их представителей осуществляется по вопросам порядка обжалования решений Контрольного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</w:r>
    </w:p>
    <w:p w:rsidR="00343DE6" w:rsidRDefault="00343DE6" w:rsidP="00343DE6">
      <w:pPr>
        <w:pStyle w:val="ConsPlusNormal"/>
        <w:spacing w:before="240"/>
        <w:ind w:firstLine="540"/>
        <w:jc w:val="center"/>
        <w:rPr>
          <w:b/>
        </w:rPr>
      </w:pPr>
      <w:r>
        <w:rPr>
          <w:b/>
        </w:rPr>
        <w:t>4. Контрольные мероприятия, проводимые в рамках</w:t>
      </w:r>
    </w:p>
    <w:p w:rsidR="00343DE6" w:rsidRDefault="00343DE6" w:rsidP="00343DE6">
      <w:pPr>
        <w:pStyle w:val="ConsPlusNormal"/>
        <w:spacing w:before="240"/>
        <w:ind w:firstLine="540"/>
        <w:jc w:val="center"/>
        <w:rPr>
          <w:b/>
        </w:rPr>
      </w:pPr>
      <w:r>
        <w:rPr>
          <w:b/>
        </w:rPr>
        <w:t>муниципального контроля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4.1.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(надзорные) мероприятия: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4.1.1. Инспекционный визит.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4.1.2. Рейдовый осмотр.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4.1.3. Документарная проверка.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4.1.4. Выездная проверка.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4.2.1. Выездное обследование.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4.3. Внеплановые контрольные (надзорные) мероприятия за исключением контрольных мероприятий без взаимодействия, проводятся по основаниям, предусмотренным пунктами 1, 3 - 6 части 1 статьи 57 и частью 12 статьи 66 Федерального закона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4.4. Все внеплановые контрольные (надзорные) мероприятия, за исключением внеплановых контрольных (надзорные) мероприятий без взаимодействия и документарной проверки, проводятся только после согласования с органами прокуратуры. Порядок согласования с прокурором проведения внепланового контрольного (надзорного) мероприятия осуществляется в соответствии со статьей 66 Федерального закона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 Для проведения контрольных (надзорных) мероприятий, установленных пунктом 4.1. настоящего Положения, принимается распоряжение администрации: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4.5.1. Дата, время и место принятия распоряжения.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4.5.2. Кем принято распоряжение.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4.5.3. Основание проведения контрольного (надзорного) мероприятия.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4.5.4. Вид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4.5.5.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4.5.6. Объект контроля, в отношении которого проводится контрольное (надзорное) мероприятие.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4.5.9. Вид контрольного (надзорного) мероприятия.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4.5.10. Перечень контрольных (надзорных) действий, совершаемых в рамках контрольного (надзорного) мероприятия.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4.5.11. Предмет контрольного (надзорного) мероприятия.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4.5.12. Проверочные листы, если их применение является обязательным.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4.5.14.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4.6. Распоряжение о проведении контрольного (надзорного) мероприятия принимается и подписывается главой администрации.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4.7.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При проведении контрольных (надзорных) мероприятий используются средства фото-, видеосъемки.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 Инспекционный визит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4.8.1.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4.8.2. В ходе инспекционного визита допускаются следующие контрольные (надзорные) действия: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4.8.2.1. Осмотр.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4.8.2.2. Опрос.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4.8.2.3. Получение письменных объяснений.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4.8.2.4.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4.8.3. Инспекционный визит проводится без предварительного уведомления контролируемого лица и собственника объекта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4.8.5.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4.8.6.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настоящего Федерального закона №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 Рейдовый осмотр.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4.9.3. В ходе рейдового осмотра допускаются следующие контрольные (надзорные) действия: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4.9.3.1. Осмотр.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4.9.3.2. Опрос.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4.9.3.3. Получение письменных объяснений.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4.9.3.4. Истребование документов.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4.9.3.5. Экспертиза.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4.9.4. Срок взаимодействия с одним контролируемым лицом в период проведения рейдового осмотра не может превышать 1 рабочий день.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4.9.5. При проведении рейдового осмотра должностные лица вправе взаимодействовать с находящимися на производственных объектах гражданами.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должностным лицам к территории и иным объектам, указанным в решении о проведении рейдового осмотра.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4.9.7. В случае, если в результате рейдового осмотра были выявлены нарушения обязательных требований, должное лицо (должностные лица)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 Документарная проверка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4.10.1. Документарная проверка проводится по месту нахождения уполномоченного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 обязательных требований и решений уполномоченного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4.10.3. В ходе документарной проверки допускаются следующие контрольные (надзорные) действия: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4.10.3.1. Получение письменных объяснений.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4.10.3.2. Истребование документов.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4.10.4. 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 xml:space="preserve">4.10.5.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proofErr w:type="gramStart"/>
      <w:r>
        <w:t>у уполномоченного органа документах</w:t>
      </w:r>
      <w:proofErr w:type="gramEnd"/>
      <w:r>
        <w:t xml:space="preserve"> и (или) полученным при осуществлении муниципального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4.10.6.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>
        <w:t>истребуются</w:t>
      </w:r>
      <w:proofErr w:type="spellEnd"/>
      <w:r>
        <w:t>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4.10.7. Срок проведения документарной проверки не может превышать 10 рабочих дней.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4.10.8. Внеплановая документарная проверка проводится без согласования с органами прокуратуры в соответствии с частью 9 статьи 72 Федерального закона №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 Выездная проверка.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4.11.1.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4.11.2. Выездная проверка проводится по месту нахождения (осуществления деятельности) контролируемого лица либо объекта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4.11.4. 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4.11.3.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4.11.4. В ходе выездной проверки допускаются следующие контрольные (надзорные) действия: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4.11.4.1. Осмотр.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4.11.4.2. Опрос.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4.11.4.3. Получение письменных объяснений.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4.11.4.4. Истребование документов.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4.11.4.5. Экспертиза.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 Выездное обследование.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4.12.1. Выездное обследование осуществляется в целях визуальной оценки соблюдения контролируемым лицом обязательных требований.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4.12.2. Выездное обследование проводится по месту нахождения объектов и территорий.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4.12.3. В ходе выездного обследования должностное лицо имеет право осуществлять осмотр общедоступных (открытых для посещения неограниченным кругом лиц) объектов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4.12.4. Выездное обследование проводится без информирования контролируемого лица.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4.12.6. По результатам проведения выездного обследования решения, предусмотренные пунктами 1 и 2 части 2 статьи 90 Федерального закона N248-ФЗ, не принимаются.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4.12.7. Выездное обследование может проводиться в форме внепланового контрольного (надзорного) мероприятия.</w:t>
      </w:r>
    </w:p>
    <w:p w:rsidR="00343DE6" w:rsidRDefault="00343DE6" w:rsidP="00343DE6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5. Результаты контрольных (надзорных) мероприятий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5.1. Результатами контрольных (надзорных) мероприятий являются оценка соблюдения контролируемыми лицами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уполномоченным органом мер, предусмотренных пунктом 2 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части 2 статьи 90 Федерального закона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N 248-ФЗ. 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5.2. Решения, принимаемые по результатам контрольных (надзорных) мероприятий: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5.2.1.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Должностным лицом выдаются </w:t>
      </w:r>
      <w:r>
        <w:lastRenderedPageBreak/>
        <w:t>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5.2.2. В случае выявления при проведении контрольного (надзорного) мероприятия нарушений обязательных требований со стороны </w:t>
      </w:r>
      <w:proofErr w:type="gramStart"/>
      <w:r>
        <w:t>контролируемого лица</w:t>
      </w:r>
      <w:proofErr w:type="gramEnd"/>
      <w:r>
        <w:t xml:space="preserve"> уполномоченный орган в пределах полномочий, предусмотренных законодательством Российской Федерации, обязан: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5.2.2.1.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5.2.2.2.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5.2.2.3.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5.2.2.4.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5.2.2.5.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5.3. В предписании об устранении выявленных нарушений обязательных требований, указываются: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5.3.1. Фамилии, имена, отчества (при наличии) должностных лиц, проводивших контрольное (надзорное) мероприятие.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5.3.2. Дата выдачи.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5.3.3. Адресные данные объекта контроля.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5.3.4. Наименование лица, которому выдается предписание.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5.3.5. Нарушенные нормативно-правовые акты.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5.3.6. Описание нарушения, которое требуется устранить.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5.3.7. Срок устранения нарушения.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5.4.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N 248-ФЗ. В этом случае должностное лицо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 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343DE6" w:rsidRDefault="00343DE6" w:rsidP="00343DE6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6. Обжалование решений уполномоченного органа, действий (бездействия) должностных лиц уполномоченного органа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- должностные лица):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решений о проведении контрольных мероприятий;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актов контрольных мероприятий, предписаний об устранении выявленных нарушений;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3) действий (бездействия) должностных лиц в рамках контрольных мероприятий.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N 248-ФЗ.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При подаче жалобы гражданином она должна быть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6.3.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6.7. Жалоба может содержать ходатайство о приостановлении исполнения обжалуемого решения Контрольного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о приостановлении исполнения обжалуемого решения Контрольного органа;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об отказе в приостановлении исполнения обжалуемого решения Контрольного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6.9. Жалоба должна содержать: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5) требования контролируемого лица, подавшего жалобу;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lastRenderedPageBreak/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4) имеется решение суда по вопросам, поставленным в жалобе;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5) ранее в Контрольный орган была подана другая жалоба от того же контролируемого лица по тем же основаниям;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8) жалоба подана в ненадлежащий орган;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6.13. Отказ в рассмотрении жалобы по основаниям, указанным в подпунктах 3 - 8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6.15 Жалоба подлежит рассмотрению руководителем (заместителем руководителя) </w:t>
      </w:r>
      <w:r>
        <w:lastRenderedPageBreak/>
        <w:t>Контрольного органа в течение 20 рабочих дней со дня ее регистрации.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6.16. Указанный срок может быть продлен, на двадцать рабочих дней, в следующих исключительных случаях: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1) оставляет жалобу без удовлетворения;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2) отменяет решение Контрольного органа полностью или частично;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3) отменяет решение Контрольного органа полностью и принимает новое решение;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/>
        <w:ind w:firstLine="540"/>
        <w:jc w:val="right"/>
      </w:pPr>
      <w:r>
        <w:t>Приложение 1</w:t>
      </w:r>
    </w:p>
    <w:p w:rsidR="00343DE6" w:rsidRDefault="00343DE6" w:rsidP="00343DE6">
      <w:pPr>
        <w:pStyle w:val="ConsPlusNormal"/>
        <w:spacing w:before="240"/>
        <w:ind w:firstLine="540"/>
        <w:jc w:val="right"/>
      </w:pPr>
      <w:r>
        <w:t>к Положению о муниципальном</w:t>
      </w:r>
    </w:p>
    <w:p w:rsidR="00343DE6" w:rsidRDefault="00343DE6" w:rsidP="00343DE6">
      <w:pPr>
        <w:pStyle w:val="ConsPlusNormal"/>
        <w:spacing w:before="240"/>
        <w:ind w:firstLine="540"/>
        <w:jc w:val="right"/>
      </w:pPr>
      <w:r>
        <w:t>контроле в сфере благоустройства</w:t>
      </w:r>
    </w:p>
    <w:p w:rsidR="00343DE6" w:rsidRDefault="00343DE6" w:rsidP="00343DE6">
      <w:pPr>
        <w:pStyle w:val="ConsPlusNormal"/>
        <w:spacing w:before="240"/>
        <w:ind w:firstLine="540"/>
        <w:jc w:val="right"/>
      </w:pPr>
      <w:r>
        <w:t xml:space="preserve">на территории </w:t>
      </w: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 w:line="276" w:lineRule="auto"/>
        <w:ind w:firstLine="540"/>
        <w:jc w:val="both"/>
      </w:pPr>
      <w:r>
        <w:t xml:space="preserve">Перечень должностных лиц администрации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области, уполномоченных на осуществление муниципального контроля в сфере благоустройства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/>
        <w:ind w:firstLine="540"/>
        <w:jc w:val="both"/>
      </w:pPr>
      <w:r>
        <w:t xml:space="preserve">1.Глава администрации </w:t>
      </w: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pStyle w:val="ConsPlusNormal"/>
        <w:spacing w:before="240"/>
        <w:ind w:firstLine="540"/>
        <w:jc w:val="both"/>
      </w:pPr>
    </w:p>
    <w:p w:rsidR="00343DE6" w:rsidRDefault="00343DE6" w:rsidP="00343DE6">
      <w:pPr>
        <w:rPr>
          <w:sz w:val="24"/>
          <w:szCs w:val="24"/>
        </w:rPr>
      </w:pPr>
    </w:p>
    <w:p w:rsidR="00343DE6" w:rsidRDefault="00343DE6" w:rsidP="00343DE6">
      <w:pPr>
        <w:rPr>
          <w:sz w:val="24"/>
          <w:szCs w:val="24"/>
        </w:rPr>
      </w:pPr>
    </w:p>
    <w:p w:rsidR="00F10C2F" w:rsidRDefault="00F10C2F"/>
    <w:sectPr w:rsidR="00F1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3A"/>
    <w:rsid w:val="00343DE6"/>
    <w:rsid w:val="004C14F5"/>
    <w:rsid w:val="00E5623A"/>
    <w:rsid w:val="00F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6AD1"/>
  <w15:chartTrackingRefBased/>
  <w15:docId w15:val="{3C786D72-859E-4D66-B413-039B254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E6"/>
    <w:pPr>
      <w:ind w:left="720"/>
      <w:contextualSpacing/>
    </w:pPr>
  </w:style>
  <w:style w:type="paragraph" w:customStyle="1" w:styleId="ConsPlusNormal">
    <w:name w:val="ConsPlusNormal"/>
    <w:rsid w:val="0034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D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2021-10-29T05:17:00Z</cp:lastPrinted>
  <dcterms:created xsi:type="dcterms:W3CDTF">2021-10-26T12:20:00Z</dcterms:created>
  <dcterms:modified xsi:type="dcterms:W3CDTF">2021-10-29T05:17:00Z</dcterms:modified>
</cp:coreProperties>
</file>