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1E" w:rsidRDefault="00EC3B1E" w:rsidP="00EC3B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EC3B1E" w:rsidRDefault="00EC3B1E" w:rsidP="00EC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EC3B1E" w:rsidRDefault="00EC3B1E" w:rsidP="00EC3B1E">
      <w:pPr>
        <w:jc w:val="center"/>
        <w:rPr>
          <w:b/>
        </w:rPr>
      </w:pPr>
    </w:p>
    <w:p w:rsidR="00EC3B1E" w:rsidRDefault="00EC3B1E" w:rsidP="00EC3B1E">
      <w:pPr>
        <w:jc w:val="center"/>
        <w:rPr>
          <w:b/>
        </w:rPr>
      </w:pPr>
    </w:p>
    <w:p w:rsidR="00EC3B1E" w:rsidRDefault="00EC3B1E" w:rsidP="00EC3B1E">
      <w:pPr>
        <w:jc w:val="center"/>
        <w:rPr>
          <w:b/>
        </w:rPr>
      </w:pPr>
    </w:p>
    <w:p w:rsidR="00EC3B1E" w:rsidRDefault="00EC3B1E" w:rsidP="00EC3B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C3B1E" w:rsidRDefault="00EC3B1E" w:rsidP="00EC3B1E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01.03.2019                                                                                             № 9</w:t>
      </w:r>
    </w:p>
    <w:p w:rsidR="00EC3B1E" w:rsidRDefault="00EC3B1E" w:rsidP="00EC3B1E">
      <w:pPr>
        <w:jc w:val="center"/>
        <w:rPr>
          <w:b/>
          <w:sz w:val="28"/>
          <w:szCs w:val="28"/>
        </w:rPr>
      </w:pPr>
    </w:p>
    <w:p w:rsidR="00EC3B1E" w:rsidRDefault="00EC3B1E" w:rsidP="00EC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EC3B1E" w:rsidRDefault="00EC3B1E" w:rsidP="00EC3B1E">
      <w:pPr>
        <w:jc w:val="center"/>
        <w:rPr>
          <w:b/>
          <w:sz w:val="28"/>
          <w:szCs w:val="28"/>
        </w:rPr>
      </w:pPr>
    </w:p>
    <w:p w:rsidR="00EC3B1E" w:rsidRDefault="00EC3B1E" w:rsidP="00EC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</w:t>
      </w:r>
    </w:p>
    <w:p w:rsidR="00EC3B1E" w:rsidRDefault="00EC3B1E" w:rsidP="00EC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в муниципальном образовании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            Кировской области   подлежащих включению в реестр муниципальных услуг и предоставлению в электронном виде</w:t>
      </w:r>
    </w:p>
    <w:p w:rsidR="00EC3B1E" w:rsidRDefault="00EC3B1E" w:rsidP="00EC3B1E">
      <w:pPr>
        <w:jc w:val="center"/>
        <w:rPr>
          <w:b/>
          <w:iCs/>
          <w:sz w:val="28"/>
          <w:szCs w:val="28"/>
        </w:rPr>
      </w:pPr>
    </w:p>
    <w:p w:rsidR="00EC3B1E" w:rsidRDefault="00EC3B1E" w:rsidP="00EC3B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27.10.2010 № 210-ФЗ «Об организации предоставления государственных и муниципальных услуг», и в целях обеспечения открытости и доступности сведений об услугах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EC3B1E" w:rsidRDefault="00EC3B1E" w:rsidP="00EC3B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Перечень муниципальных услуг, 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подлежащих включению в реестр муниципальных услуг и предоставлению в электронном виде, согласно приложению.</w:t>
      </w:r>
    </w:p>
    <w:p w:rsidR="00EC3B1E" w:rsidRDefault="00EC3B1E" w:rsidP="00EC3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 Признать утратившим силу: </w:t>
      </w:r>
    </w:p>
    <w:p w:rsidR="00EC3B1E" w:rsidRDefault="00EC3B1E" w:rsidP="00EC3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56863">
        <w:rPr>
          <w:sz w:val="28"/>
          <w:szCs w:val="28"/>
        </w:rPr>
        <w:t>0</w:t>
      </w:r>
      <w:r>
        <w:rPr>
          <w:sz w:val="28"/>
          <w:szCs w:val="28"/>
        </w:rPr>
        <w:t>9.0</w:t>
      </w:r>
      <w:r w:rsidR="0085686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5686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56863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Перечня муниципальных услуг</w:t>
      </w:r>
      <w:r w:rsidR="004B786F">
        <w:rPr>
          <w:sz w:val="28"/>
          <w:szCs w:val="28"/>
        </w:rPr>
        <w:t>, оказываемых в</w:t>
      </w:r>
      <w:r>
        <w:rPr>
          <w:sz w:val="28"/>
          <w:szCs w:val="28"/>
        </w:rPr>
        <w:t xml:space="preserve"> муниципально</w:t>
      </w:r>
      <w:r w:rsidR="004B786F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B78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4B786F">
        <w:rPr>
          <w:sz w:val="28"/>
          <w:szCs w:val="28"/>
        </w:rPr>
        <w:t xml:space="preserve"> подлежащих включению в реестр муниципальных услуг и предоставлению в электронном виде</w:t>
      </w:r>
      <w:r>
        <w:rPr>
          <w:sz w:val="28"/>
          <w:szCs w:val="28"/>
        </w:rPr>
        <w:t xml:space="preserve">».   </w:t>
      </w:r>
    </w:p>
    <w:p w:rsidR="00EC3B1E" w:rsidRDefault="00EC3B1E" w:rsidP="00EC3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Разместить настоящее постановление на сайте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Чернушское</w:t>
      </w:r>
      <w:proofErr w:type="spellEnd"/>
      <w:proofErr w:type="gramEnd"/>
      <w:r>
        <w:rPr>
          <w:sz w:val="28"/>
          <w:szCs w:val="28"/>
        </w:rPr>
        <w:t xml:space="preserve"> сельское поселение.</w:t>
      </w:r>
    </w:p>
    <w:p w:rsidR="004B786F" w:rsidRDefault="004B786F" w:rsidP="00EC3B1E">
      <w:pPr>
        <w:jc w:val="both"/>
        <w:rPr>
          <w:sz w:val="28"/>
          <w:szCs w:val="28"/>
        </w:rPr>
      </w:pPr>
    </w:p>
    <w:p w:rsidR="00EC3B1E" w:rsidRDefault="00EC3B1E" w:rsidP="00EC3B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C3B1E" w:rsidRDefault="00EC3B1E" w:rsidP="00EC3B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C3B1E" w:rsidRDefault="00EC3B1E" w:rsidP="00EC3B1E">
      <w:pPr>
        <w:jc w:val="right"/>
        <w:rPr>
          <w:sz w:val="28"/>
          <w:szCs w:val="28"/>
        </w:rPr>
      </w:pPr>
    </w:p>
    <w:p w:rsidR="00EC3B1E" w:rsidRDefault="00EC3B1E" w:rsidP="00EC3B1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C3B1E" w:rsidRDefault="00EC3B1E" w:rsidP="00EC3B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3B1E" w:rsidRDefault="00EC3B1E" w:rsidP="00EC3B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85686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56863">
        <w:rPr>
          <w:sz w:val="28"/>
          <w:szCs w:val="28"/>
        </w:rPr>
        <w:t>3</w:t>
      </w:r>
      <w:r>
        <w:rPr>
          <w:sz w:val="28"/>
          <w:szCs w:val="28"/>
        </w:rPr>
        <w:t>.2019г. №</w:t>
      </w:r>
      <w:r w:rsidR="00856863">
        <w:rPr>
          <w:sz w:val="28"/>
          <w:szCs w:val="28"/>
        </w:rPr>
        <w:t>9</w:t>
      </w:r>
    </w:p>
    <w:p w:rsidR="00EC3B1E" w:rsidRDefault="00EC3B1E" w:rsidP="00EC3B1E">
      <w:pPr>
        <w:jc w:val="right"/>
        <w:rPr>
          <w:sz w:val="28"/>
          <w:szCs w:val="28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10225"/>
      </w:tblGrid>
      <w:tr w:rsidR="00EC3B1E" w:rsidTr="00EC3B1E">
        <w:trPr>
          <w:trHeight w:val="465"/>
        </w:trPr>
        <w:tc>
          <w:tcPr>
            <w:tcW w:w="10225" w:type="dxa"/>
            <w:noWrap/>
            <w:vAlign w:val="center"/>
          </w:tcPr>
          <w:p w:rsidR="00EC3B1E" w:rsidRDefault="00EC3B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муниципальных услуг,</w:t>
            </w:r>
          </w:p>
          <w:tbl>
            <w:tblPr>
              <w:tblW w:w="10009" w:type="dxa"/>
              <w:tblLook w:val="04A0" w:firstRow="1" w:lastRow="0" w:firstColumn="1" w:lastColumn="0" w:noHBand="0" w:noVBand="1"/>
            </w:tblPr>
            <w:tblGrid>
              <w:gridCol w:w="675"/>
              <w:gridCol w:w="8789"/>
              <w:gridCol w:w="545"/>
            </w:tblGrid>
            <w:tr w:rsidR="00EC3B1E">
              <w:trPr>
                <w:trHeight w:val="465"/>
              </w:trPr>
              <w:tc>
                <w:tcPr>
                  <w:tcW w:w="10009" w:type="dxa"/>
                  <w:gridSpan w:val="3"/>
                  <w:noWrap/>
                  <w:vAlign w:val="center"/>
                  <w:hideMark/>
                </w:tcPr>
                <w:p w:rsidR="00EC3B1E" w:rsidRDefault="00EC3B1E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оказываемых в муниципальном образовании                                               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Чернушское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сельское поселение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en-US"/>
                    </w:rPr>
                    <w:t>Кильмезского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района Кировской области,</w:t>
                  </w:r>
                </w:p>
                <w:p w:rsidR="00EC3B1E" w:rsidRDefault="00EC3B1E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подлежащих включению в реестр муниципальных услуг                                            и предоставлению в электронном виде</w:t>
                  </w:r>
                </w:p>
              </w:tc>
            </w:tr>
            <w:tr w:rsidR="00EC3B1E">
              <w:trPr>
                <w:trHeight w:val="345"/>
              </w:trPr>
              <w:tc>
                <w:tcPr>
                  <w:tcW w:w="100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C3B1E" w:rsidRDefault="00EC3B1E">
                  <w:pPr>
                    <w:spacing w:line="256" w:lineRule="auto"/>
                    <w:jc w:val="both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rFonts w:eastAsia="Calibri" w:cs="Calibri"/>
                      <w:lang w:eastAsia="ar-SA"/>
                    </w:rPr>
                  </w:pPr>
                  <w:r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услуги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rPr>
                      <w:lang w:eastAsia="en-US"/>
                    </w:rPr>
                  </w:pP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 w:rsidP="00856863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Согласование переустройства и (или) перепланировки </w:t>
                  </w:r>
                  <w:r w:rsidR="00856863">
                    <w:rPr>
                      <w:lang w:eastAsia="en-US"/>
                    </w:rPr>
                    <w:t>помещения в многоквартирном доме</w:t>
                  </w:r>
                  <w:r>
                    <w:rPr>
                      <w:lang w:eastAsia="en-US"/>
                    </w:rPr>
                    <w:t xml:space="preserve">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rFonts w:eastAsia="@Arial Unicode MS"/>
                      <w:color w:val="000000"/>
                      <w:lang w:eastAsia="en-US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rFonts w:eastAsia="@Arial Unicode MS"/>
                      <w:color w:val="000000"/>
                      <w:lang w:eastAsia="en-US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Принятие решения о подготовке документации по планировке территории в границах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Предоставление юридическим и физическим лицам сведений из реестра муниципального имущества муниципального образования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      </w:r>
                </w:p>
              </w:tc>
            </w:tr>
            <w:tr w:rsidR="00EC3B1E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B1E" w:rsidRDefault="00EC3B1E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3B1E" w:rsidRDefault="00EC3B1E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Предоставление юридическим и физическим лицам сведений о ранее приватизированном муниципальном имуществе</w:t>
                  </w:r>
                </w:p>
              </w:tc>
            </w:tr>
            <w:tr w:rsidR="00856863">
              <w:trPr>
                <w:gridAfter w:val="1"/>
                <w:wAfter w:w="545" w:type="dxa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63" w:rsidRDefault="00856863" w:rsidP="003D5AE9">
                  <w:pPr>
                    <w:numPr>
                      <w:ilvl w:val="0"/>
                      <w:numId w:val="1"/>
                    </w:numPr>
                    <w:spacing w:line="256" w:lineRule="auto"/>
                    <w:ind w:left="340"/>
                    <w:rPr>
                      <w:lang w:eastAsia="en-US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63" w:rsidRDefault="00856863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Согласие создания места (площадки) накопления твердых коммунальных отходов на территории муниципального образования</w:t>
                  </w:r>
                </w:p>
              </w:tc>
            </w:tr>
          </w:tbl>
          <w:p w:rsidR="00EC3B1E" w:rsidRDefault="00EC3B1E">
            <w:pPr>
              <w:spacing w:line="256" w:lineRule="auto"/>
              <w:rPr>
                <w:lang w:eastAsia="en-US"/>
              </w:rPr>
            </w:pPr>
          </w:p>
          <w:p w:rsidR="00EC3B1E" w:rsidRDefault="00EC3B1E">
            <w:pPr>
              <w:spacing w:line="256" w:lineRule="auto"/>
              <w:rPr>
                <w:lang w:eastAsia="en-US"/>
              </w:rPr>
            </w:pPr>
          </w:p>
          <w:p w:rsidR="00EC3B1E" w:rsidRDefault="00EC3B1E">
            <w:pPr>
              <w:spacing w:line="256" w:lineRule="auto"/>
              <w:rPr>
                <w:lang w:eastAsia="en-US"/>
              </w:rPr>
            </w:pPr>
          </w:p>
          <w:p w:rsidR="00EC3B1E" w:rsidRDefault="00EC3B1E">
            <w:pPr>
              <w:spacing w:line="256" w:lineRule="auto"/>
              <w:rPr>
                <w:lang w:eastAsia="en-US"/>
              </w:rPr>
            </w:pPr>
          </w:p>
          <w:p w:rsidR="00EC3B1E" w:rsidRDefault="00EC3B1E">
            <w:pPr>
              <w:spacing w:line="256" w:lineRule="auto"/>
              <w:rPr>
                <w:lang w:eastAsia="en-US"/>
              </w:rPr>
            </w:pPr>
          </w:p>
        </w:tc>
      </w:tr>
    </w:tbl>
    <w:p w:rsidR="00EC3B1E" w:rsidRDefault="00EC3B1E" w:rsidP="00EC3B1E"/>
    <w:p w:rsidR="00207E58" w:rsidRDefault="00207E58"/>
    <w:sectPr w:rsidR="002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1956DF"/>
    <w:rsid w:val="00207E58"/>
    <w:rsid w:val="004B786F"/>
    <w:rsid w:val="00856863"/>
    <w:rsid w:val="00934BFF"/>
    <w:rsid w:val="00E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A09F"/>
  <w15:chartTrackingRefBased/>
  <w15:docId w15:val="{D7FE8779-2CDA-440A-A1DE-2B01A09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B1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C3B1E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78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2019-03-01T05:52:00Z</cp:lastPrinted>
  <dcterms:created xsi:type="dcterms:W3CDTF">2019-03-01T05:32:00Z</dcterms:created>
  <dcterms:modified xsi:type="dcterms:W3CDTF">2019-03-01T05:53:00Z</dcterms:modified>
</cp:coreProperties>
</file>